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1B" w:rsidRPr="00505304" w:rsidRDefault="00505304" w:rsidP="0050530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5304">
        <w:rPr>
          <w:rFonts w:ascii="Times New Roman" w:hAnsi="Times New Roman" w:cs="Times New Roman"/>
          <w:sz w:val="24"/>
          <w:szCs w:val="24"/>
        </w:rPr>
        <w:t>Приложение</w:t>
      </w:r>
    </w:p>
    <w:p w:rsidR="00505304" w:rsidRPr="00505304" w:rsidRDefault="00505304" w:rsidP="00505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304">
        <w:rPr>
          <w:rFonts w:ascii="Times New Roman" w:hAnsi="Times New Roman" w:cs="Times New Roman"/>
          <w:b/>
          <w:sz w:val="24"/>
          <w:szCs w:val="24"/>
        </w:rPr>
        <w:t>Дополнительные условия финансирования в рамках продукта «Стабилизационный»</w:t>
      </w:r>
    </w:p>
    <w:tbl>
      <w:tblPr>
        <w:tblW w:w="14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4"/>
        <w:gridCol w:w="7454"/>
      </w:tblGrid>
      <w:tr w:rsidR="00505304" w:rsidRPr="00505304" w:rsidTr="00505304">
        <w:trPr>
          <w:trHeight w:val="681"/>
          <w:jc w:val="center"/>
        </w:trPr>
        <w:tc>
          <w:tcPr>
            <w:tcW w:w="14908" w:type="dxa"/>
            <w:gridSpan w:val="2"/>
            <w:shd w:val="clear" w:color="auto" w:fill="auto"/>
          </w:tcPr>
          <w:p w:rsidR="00505304" w:rsidRPr="00505304" w:rsidRDefault="00505304" w:rsidP="0050530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предоставляется Субъектам МСП, относящимся к «</w:t>
            </w:r>
            <w:proofErr w:type="spellStart"/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>экспорториентированным</w:t>
            </w:r>
            <w:proofErr w:type="spellEnd"/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>» и/или «импортозамещающим» (в соответствии со следующими условиями)</w:t>
            </w:r>
          </w:p>
        </w:tc>
      </w:tr>
      <w:tr w:rsidR="00505304" w:rsidRPr="00505304" w:rsidTr="00505304">
        <w:trPr>
          <w:jc w:val="center"/>
        </w:trPr>
        <w:tc>
          <w:tcPr>
            <w:tcW w:w="7454" w:type="dxa"/>
            <w:shd w:val="clear" w:color="auto" w:fill="auto"/>
          </w:tcPr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Экспортоориентированный</w:t>
            </w:r>
            <w:proofErr w:type="spellEnd"/>
          </w:p>
        </w:tc>
        <w:tc>
          <w:tcPr>
            <w:tcW w:w="7454" w:type="dxa"/>
            <w:shd w:val="clear" w:color="auto" w:fill="auto"/>
          </w:tcPr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>Импортозамещающий</w:t>
            </w:r>
          </w:p>
        </w:tc>
      </w:tr>
      <w:tr w:rsidR="00505304" w:rsidRPr="00505304" w:rsidTr="00505304">
        <w:trPr>
          <w:jc w:val="center"/>
        </w:trPr>
        <w:tc>
          <w:tcPr>
            <w:tcW w:w="7454" w:type="dxa"/>
            <w:shd w:val="clear" w:color="auto" w:fill="auto"/>
          </w:tcPr>
          <w:p w:rsidR="00505304" w:rsidRPr="00505304" w:rsidRDefault="00505304" w:rsidP="007945A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>1. наличие у Субъекта МСП действующего экспортного контракта;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объем экспортной выручки в иностранной валюте от реализации продукции, товаров, работ, услуг (без учета НДС) за </w:t>
            </w:r>
            <w:r w:rsidRPr="005053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месяца</w:t>
            </w: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предшествующих месяцу обращения за финансированием, составляет не менее </w:t>
            </w:r>
            <w:r w:rsidRPr="005053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30%</w:t>
            </w: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общего объема выручки без учета НДС;</w:t>
            </w:r>
          </w:p>
          <w:p w:rsidR="00505304" w:rsidRPr="00505304" w:rsidRDefault="00505304" w:rsidP="007945A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>3. на период финансирования Субъект МСП гарантирует поступление экспортной выручки в иностранной валюте в следующих объемах:</w:t>
            </w:r>
          </w:p>
          <w:p w:rsidR="00505304" w:rsidRPr="00505304" w:rsidRDefault="00505304" w:rsidP="007945A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 по итогам года финансирования – не менее </w:t>
            </w:r>
            <w:r w:rsidRPr="005053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30%</w:t>
            </w: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период с месяца, следующего за месяцем финансирования</w:t>
            </w:r>
            <w:r w:rsidR="003128D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05304" w:rsidRPr="00505304" w:rsidRDefault="00505304" w:rsidP="007945A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по итогам года, следующего (и каждого последующего) за годом финансирования – не менее </w:t>
            </w:r>
            <w:r w:rsidRPr="005053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30%</w:t>
            </w: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отчетный период.</w:t>
            </w:r>
          </w:p>
        </w:tc>
        <w:tc>
          <w:tcPr>
            <w:tcW w:w="7454" w:type="dxa"/>
            <w:shd w:val="clear" w:color="auto" w:fill="auto"/>
          </w:tcPr>
          <w:p w:rsidR="00505304" w:rsidRPr="00D27728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Субъект МСП, объем выручки от реализации товаров которого (без учета НДС) за </w:t>
            </w:r>
            <w:r w:rsidRPr="00D2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месяцев,</w:t>
            </w:r>
            <w:r w:rsidRPr="00D27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предшествующих месяцу обращения за финансированием по товарным позициям, указанным в Перечне ниже, составляет не менее </w:t>
            </w:r>
            <w:r w:rsidRPr="00D2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50% </w:t>
            </w:r>
            <w:r w:rsidRPr="00D277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объема выручки (без учета НДС)</w:t>
            </w:r>
            <w:r w:rsidRPr="00D27728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footnoteReference w:id="1"/>
            </w:r>
            <w:r w:rsidRPr="00D277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5304" w:rsidRPr="00505304" w:rsidRDefault="00505304" w:rsidP="007945A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728">
              <w:rPr>
                <w:rFonts w:ascii="Times New Roman" w:eastAsia="Calibri" w:hAnsi="Times New Roman" w:cs="Times New Roman"/>
                <w:sz w:val="24"/>
                <w:szCs w:val="24"/>
              </w:rPr>
              <w:t>На период финансирования Субъект</w:t>
            </w: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МСП гарантирует поступление выручки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товарным позициям, указанным в Перечне, </w:t>
            </w: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>в следующих объемах:</w:t>
            </w:r>
          </w:p>
          <w:p w:rsidR="00505304" w:rsidRPr="00505304" w:rsidRDefault="00505304" w:rsidP="007945A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итогам года финансирования – не менее </w:t>
            </w:r>
            <w:r w:rsidRPr="005053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50%</w:t>
            </w: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 объема выручки (без учета НДС) </w:t>
            </w: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>за период с месяца, следующего за месяцем финансирования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итогам года, следующего (и каждого последующего) за годом финансирования – не менее </w:t>
            </w:r>
            <w:r w:rsidRPr="005053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50%</w:t>
            </w: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отчетный период.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товарных позиций в соответствии с ТН ВЭД ЕАЭС</w:t>
            </w:r>
            <w:r w:rsidRPr="00505304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footnoteReference w:id="2"/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подгрупп 0701; 0704; 0706; 0707; 0709; 0811; 1102; 1105; 1107)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группы 16, подгрупп 1701; 1703; 18062; 18063; 1901; 2001; 2003; 2007; 2105; 2202; 2205; 2207; 2208; 2301; 2302; 2303; 2308; группы 24)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подгрупп 2501; 2517; 2518; 2522; 2523; 2616; 2619; 2701; 2703; 2707; 2710; 2713; 2715; 2716)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подгрупп 2825; 2826; 2832; 2834; 2839; 2901; 2926; группы 31; подгрупп 3210; 3404; 3501; 3503; 36; 3803; 3806; 3809; 3811; 3814; 3818)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подгрупп 3908; 3915; 3923; 3925; 4003; 4006; 4008; 4011)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подгрупп 4104; 4301)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группы 47; подгрупп 4801; 4803; 4814;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4821; 4901; 4907; 4908; кодов 481940; 481950; 482390)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подгрупп 5112; 5211; 5301; 5306; 5309; 5402; 5501; 5503; 5505; 5506; 5509; 5602; 5603; 5604; 5607; 5609; 5702; 5703; 5906; 6003; 6102; 6104; 6106; 6108; 6113; 6114; 6115; 6202; 6203; 6204; 6211; 6212; 6310)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подгруппы 6403)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подгрупп 7205; 7207; 7214; 7217; 7229; 7304; 7308; 7317; 7321; 7325; 7403; 7602; 7604; 7609; 7610; 7614; 7801; 7902; 7904; 8102; 8103; 8105; 8113; 8202; 8309; 8311)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подгрупп 8410; 8418; 8428; 8433; 8460; 8486; 8511; 8528; 8542)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подгрупп 9005; 9006; 9011; 9013; 9028; 9103; 9105; 9112; 9113; 9201)</w:t>
            </w:r>
          </w:p>
        </w:tc>
      </w:tr>
    </w:tbl>
    <w:p w:rsidR="00505304" w:rsidRPr="00505304" w:rsidRDefault="00505304" w:rsidP="0050530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5304" w:rsidRPr="00505304" w:rsidSect="0050530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304" w:rsidRDefault="00505304" w:rsidP="00505304">
      <w:pPr>
        <w:spacing w:after="0" w:line="240" w:lineRule="auto"/>
      </w:pPr>
      <w:r>
        <w:separator/>
      </w:r>
    </w:p>
  </w:endnote>
  <w:endnote w:type="continuationSeparator" w:id="0">
    <w:p w:rsidR="00505304" w:rsidRDefault="00505304" w:rsidP="0050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304" w:rsidRDefault="00505304" w:rsidP="00505304">
      <w:pPr>
        <w:spacing w:after="0" w:line="240" w:lineRule="auto"/>
      </w:pPr>
      <w:r>
        <w:separator/>
      </w:r>
    </w:p>
  </w:footnote>
  <w:footnote w:type="continuationSeparator" w:id="0">
    <w:p w:rsidR="00505304" w:rsidRDefault="00505304" w:rsidP="00505304">
      <w:pPr>
        <w:spacing w:after="0" w:line="240" w:lineRule="auto"/>
      </w:pPr>
      <w:r>
        <w:continuationSeparator/>
      </w:r>
    </w:p>
  </w:footnote>
  <w:footnote w:id="1">
    <w:p w:rsidR="00505304" w:rsidRDefault="00505304" w:rsidP="00505304">
      <w:pPr>
        <w:pStyle w:val="a3"/>
      </w:pPr>
      <w:r>
        <w:rPr>
          <w:rStyle w:val="a5"/>
        </w:rPr>
        <w:footnoteRef/>
      </w:r>
      <w:r>
        <w:t xml:space="preserve"> О</w:t>
      </w:r>
      <w:r w:rsidRPr="000C69A7">
        <w:t xml:space="preserve">бъем выручки от реализации товаров </w:t>
      </w:r>
      <w:r>
        <w:t>может суммироваться</w:t>
      </w:r>
      <w:r w:rsidRPr="000C69A7">
        <w:t xml:space="preserve"> по </w:t>
      </w:r>
      <w:r>
        <w:t xml:space="preserve">нескольким </w:t>
      </w:r>
      <w:r w:rsidRPr="000C69A7">
        <w:t>товарным позициям</w:t>
      </w:r>
      <w:r>
        <w:t>.</w:t>
      </w:r>
    </w:p>
  </w:footnote>
  <w:footnote w:id="2">
    <w:p w:rsidR="00505304" w:rsidRDefault="00505304" w:rsidP="00505304">
      <w:pPr>
        <w:pStyle w:val="a3"/>
      </w:pPr>
      <w:r>
        <w:rPr>
          <w:rStyle w:val="a5"/>
        </w:rPr>
        <w:footnoteRef/>
      </w:r>
      <w:r>
        <w:t xml:space="preserve"> ТН ВЭД ЕАЭС – Единая товарная номенклатура внешнеэкономической деятельности Евразийского экономического союза.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04"/>
    <w:rsid w:val="000A548E"/>
    <w:rsid w:val="003128D6"/>
    <w:rsid w:val="00505304"/>
    <w:rsid w:val="007A6E1B"/>
    <w:rsid w:val="00D2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05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50530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5053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05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50530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5053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Банк развития Республики Беларусь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Русая Юлия Михайловна</dc:creator>
  <cp:lastModifiedBy>Экономика</cp:lastModifiedBy>
  <cp:revision>2</cp:revision>
  <dcterms:created xsi:type="dcterms:W3CDTF">2022-05-20T12:21:00Z</dcterms:created>
  <dcterms:modified xsi:type="dcterms:W3CDTF">2022-05-20T12:21:00Z</dcterms:modified>
</cp:coreProperties>
</file>